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0C4AA" w14:textId="1AD2A2E4" w:rsidR="00D27056" w:rsidRDefault="00D27056" w:rsidP="00D27056">
      <w:pPr>
        <w:spacing w:before="100" w:beforeAutospacing="1" w:after="100" w:afterAutospacing="1"/>
        <w:jc w:val="center"/>
        <w:rPr>
          <w:rFonts w:cs="Times New Roman"/>
          <w:b/>
          <w:sz w:val="24"/>
          <w:szCs w:val="24"/>
        </w:rPr>
      </w:pPr>
      <w:r>
        <w:rPr>
          <w:rFonts w:cs="Times New Roman"/>
          <w:b/>
          <w:sz w:val="24"/>
          <w:szCs w:val="24"/>
        </w:rPr>
        <w:t>Treating Customers Fairly (TCF) Policy</w:t>
      </w:r>
    </w:p>
    <w:p w14:paraId="1DBFB263" w14:textId="2DCFB5DB" w:rsidR="00D27056" w:rsidRDefault="00BB3313" w:rsidP="00D27056">
      <w:pPr>
        <w:spacing w:before="100" w:beforeAutospacing="1" w:after="100" w:afterAutospacing="1"/>
        <w:jc w:val="both"/>
        <w:rPr>
          <w:rFonts w:cs="Times New Roman"/>
        </w:rPr>
      </w:pPr>
      <w:r>
        <w:rPr>
          <w:rFonts w:cs="Times New Roman"/>
          <w:b/>
        </w:rPr>
        <w:t>Introduction</w:t>
      </w:r>
    </w:p>
    <w:p w14:paraId="6B92D664" w14:textId="3A1A804E" w:rsidR="00D86827" w:rsidRDefault="00F43D56" w:rsidP="00D27056">
      <w:pPr>
        <w:spacing w:before="100" w:beforeAutospacing="1" w:after="100" w:afterAutospacing="1"/>
        <w:jc w:val="both"/>
      </w:pPr>
      <w:r w:rsidRPr="00F43D56">
        <w:t>Flair Window Installations LTD</w:t>
      </w:r>
      <w:r w:rsidR="00D86827" w:rsidRPr="00F43D56">
        <w:t xml:space="preserve"> is </w:t>
      </w:r>
      <w:r w:rsidR="00D86827">
        <w:t xml:space="preserve">firmly committed to a positive compliance culture and to the adherence of the principles of the Treating Customers Fairly (“TCF”) as stipulated by the Financial Conduct Authority (“FCA”). We aim to ensure that we consistently deliver fair outcomes to our customers and take responsibility for the Company and staff providing a quality service to </w:t>
      </w:r>
      <w:r w:rsidR="00D64CF6">
        <w:t>our</w:t>
      </w:r>
      <w:r w:rsidR="00D86827">
        <w:t xml:space="preserve"> customers.</w:t>
      </w:r>
    </w:p>
    <w:p w14:paraId="59A75026" w14:textId="7009AC06" w:rsidR="00D27056" w:rsidRDefault="00D86827" w:rsidP="00D86827">
      <w:pPr>
        <w:spacing w:before="100" w:beforeAutospacing="1" w:after="100" w:afterAutospacing="1"/>
        <w:jc w:val="both"/>
        <w:rPr>
          <w:rFonts w:cs="Times New Roman"/>
        </w:rPr>
      </w:pPr>
      <w:r>
        <w:rPr>
          <w:rFonts w:cs="Times New Roman"/>
        </w:rPr>
        <w:t>The aim of this policy is to outline how our business will ensure all of our customers are treated fairly and demonstrate that the fair treatment of customers is at the heart of our business culture.</w:t>
      </w:r>
    </w:p>
    <w:p w14:paraId="38F76A92" w14:textId="73A750BD" w:rsidR="00022764" w:rsidRDefault="00022764" w:rsidP="00D86827">
      <w:pPr>
        <w:spacing w:before="100" w:beforeAutospacing="1" w:after="100" w:afterAutospacing="1"/>
        <w:jc w:val="both"/>
        <w:rPr>
          <w:rFonts w:cs="Times New Roman"/>
        </w:rPr>
      </w:pPr>
      <w:r>
        <w:rPr>
          <w:rFonts w:cs="Times New Roman"/>
          <w:b/>
        </w:rPr>
        <w:t>The TCF Outcomes</w:t>
      </w:r>
    </w:p>
    <w:p w14:paraId="35295B5B" w14:textId="33795198" w:rsidR="00022764" w:rsidRDefault="00022764" w:rsidP="00022764">
      <w:pPr>
        <w:spacing w:before="100" w:beforeAutospacing="1" w:after="100" w:afterAutospacing="1"/>
        <w:jc w:val="both"/>
      </w:pPr>
      <w:r>
        <w:t>1. Consumers can be confident that they are dealing with firms where the fair treatment of customers is central to the corporate culture.</w:t>
      </w:r>
    </w:p>
    <w:p w14:paraId="093D5201" w14:textId="052822A8" w:rsidR="00022764" w:rsidRDefault="00022764" w:rsidP="00022764">
      <w:pPr>
        <w:spacing w:before="100" w:beforeAutospacing="1" w:after="100" w:afterAutospacing="1"/>
        <w:jc w:val="both"/>
      </w:pPr>
      <w:r>
        <w:t>2. Products and services marketed and sold in the retail market are designed to meet the needs of identified consumer groups and are targeted accordingly.</w:t>
      </w:r>
    </w:p>
    <w:p w14:paraId="09EE759A" w14:textId="360AB6FB" w:rsidR="00022764" w:rsidRDefault="00022764" w:rsidP="00022764">
      <w:pPr>
        <w:spacing w:before="100" w:beforeAutospacing="1" w:after="100" w:afterAutospacing="1"/>
        <w:jc w:val="both"/>
      </w:pPr>
      <w:r>
        <w:t>3. Consumers are provided with clear information and are kept appropriately informed before, during and after the point of sale.</w:t>
      </w:r>
    </w:p>
    <w:p w14:paraId="6BE1F627" w14:textId="5E69071F" w:rsidR="00022764" w:rsidRDefault="00022764" w:rsidP="00022764">
      <w:pPr>
        <w:spacing w:before="100" w:beforeAutospacing="1" w:after="100" w:afterAutospacing="1"/>
        <w:jc w:val="both"/>
      </w:pPr>
      <w:r>
        <w:t>4. Where consumers receive advice, the advice is suitable and takes account of their circumstances.</w:t>
      </w:r>
    </w:p>
    <w:p w14:paraId="4AAA7343" w14:textId="0ACD2F78" w:rsidR="00022764" w:rsidRDefault="00022764" w:rsidP="00022764">
      <w:pPr>
        <w:spacing w:before="100" w:beforeAutospacing="1" w:after="100" w:afterAutospacing="1"/>
        <w:jc w:val="both"/>
      </w:pPr>
      <w:r>
        <w:t>5. Consumers are provided with products that perform as firms have led them to expect, and the associated service is of an acceptable standard and as they have been led to expect.</w:t>
      </w:r>
    </w:p>
    <w:p w14:paraId="74D147E3" w14:textId="4B8775BB" w:rsidR="00022764" w:rsidRDefault="00022764" w:rsidP="00022764">
      <w:pPr>
        <w:spacing w:before="100" w:beforeAutospacing="1" w:after="100" w:afterAutospacing="1"/>
        <w:jc w:val="both"/>
      </w:pPr>
      <w:r>
        <w:t>6. Consumers do not face unreasonable post-sale barriers imposed by firms to change product, switch provider, submit a claim or make a complaint.</w:t>
      </w:r>
    </w:p>
    <w:p w14:paraId="5E800004" w14:textId="77777777" w:rsidR="00D64CF6" w:rsidRDefault="00D64CF6" w:rsidP="00D86827">
      <w:pPr>
        <w:spacing w:before="100" w:beforeAutospacing="1" w:after="100" w:afterAutospacing="1"/>
        <w:jc w:val="both"/>
        <w:rPr>
          <w:rFonts w:cs="Times New Roman"/>
          <w:b/>
        </w:rPr>
      </w:pPr>
    </w:p>
    <w:p w14:paraId="4333591B" w14:textId="1C3CAB30" w:rsidR="00022764" w:rsidRPr="00297780" w:rsidRDefault="00297780" w:rsidP="00D86827">
      <w:pPr>
        <w:spacing w:before="100" w:beforeAutospacing="1" w:after="100" w:afterAutospacing="1"/>
        <w:jc w:val="both"/>
        <w:rPr>
          <w:rFonts w:cs="Times New Roman"/>
          <w:b/>
        </w:rPr>
      </w:pPr>
      <w:r>
        <w:rPr>
          <w:rFonts w:cs="Times New Roman"/>
          <w:b/>
        </w:rPr>
        <w:t>Our Approach</w:t>
      </w:r>
    </w:p>
    <w:p w14:paraId="30C2AF79" w14:textId="7591C390" w:rsidR="00B223EF" w:rsidRDefault="00B223EF" w:rsidP="00D86827">
      <w:pPr>
        <w:spacing w:before="100" w:beforeAutospacing="1" w:after="100" w:afterAutospacing="1"/>
        <w:jc w:val="both"/>
        <w:rPr>
          <w:rFonts w:cs="Times New Roman"/>
        </w:rPr>
      </w:pPr>
      <w:r>
        <w:rPr>
          <w:rFonts w:cs="Times New Roman"/>
        </w:rPr>
        <w:t>The TCF outcomes have been firmly embedded in to all aspects of our business, not just our regulated activity of credit broking.</w:t>
      </w:r>
    </w:p>
    <w:p w14:paraId="46FFEFD9" w14:textId="77777777" w:rsidR="00D64CF6" w:rsidRDefault="00B223EF" w:rsidP="00D86827">
      <w:pPr>
        <w:spacing w:before="100" w:beforeAutospacing="1" w:after="100" w:afterAutospacing="1"/>
        <w:jc w:val="both"/>
      </w:pPr>
      <w:r>
        <w:t xml:space="preserve">We </w:t>
      </w:r>
      <w:r w:rsidR="00D82EE7">
        <w:t>will</w:t>
      </w:r>
      <w:r>
        <w:t xml:space="preserve"> ensure that all </w:t>
      </w:r>
      <w:r w:rsidR="001D7712">
        <w:t xml:space="preserve">of </w:t>
      </w:r>
      <w:r>
        <w:t xml:space="preserve">our actions are guided by the </w:t>
      </w:r>
      <w:r w:rsidR="00AA4661">
        <w:t>TCF outcomes</w:t>
      </w:r>
      <w:r>
        <w:t xml:space="preserve">. </w:t>
      </w:r>
      <w:r w:rsidR="00D82EE7">
        <w:t>We</w:t>
      </w:r>
      <w:r>
        <w:t xml:space="preserve"> recognise that our employees are critical to delivering a positive experience and ensuring</w:t>
      </w:r>
      <w:r w:rsidR="00D64CF6">
        <w:t xml:space="preserve"> that</w:t>
      </w:r>
      <w:r>
        <w:t xml:space="preserve"> </w:t>
      </w:r>
      <w:r w:rsidR="00D82EE7">
        <w:t xml:space="preserve">all of </w:t>
      </w:r>
      <w:r>
        <w:t xml:space="preserve">our customers are treated fairly. Our culture and values encourage and support our employees to deliver this. </w:t>
      </w:r>
    </w:p>
    <w:p w14:paraId="0FEC9914" w14:textId="6B4B000A" w:rsidR="00D82EE7" w:rsidRDefault="0078551A" w:rsidP="00D86827">
      <w:pPr>
        <w:spacing w:before="100" w:beforeAutospacing="1" w:after="100" w:afterAutospacing="1"/>
        <w:jc w:val="both"/>
      </w:pPr>
      <w:r>
        <w:t>To ensure we are consistently meeting the principles</w:t>
      </w:r>
      <w:r w:rsidR="00B223EF">
        <w:t xml:space="preserve"> of treating our customers fairly,</w:t>
      </w:r>
      <w:r w:rsidR="00F24D7B" w:rsidRPr="00F24D7B">
        <w:t xml:space="preserve"> </w:t>
      </w:r>
      <w:r w:rsidR="00F24D7B" w:rsidRPr="00F43D56">
        <w:t>Flair Window Installations LTD</w:t>
      </w:r>
      <w:r w:rsidR="00B223EF">
        <w:t xml:space="preserve"> </w:t>
      </w:r>
      <w:r w:rsidR="00D82EE7">
        <w:t>commits to</w:t>
      </w:r>
      <w:r w:rsidR="00B223EF">
        <w:t xml:space="preserve"> the following:</w:t>
      </w:r>
    </w:p>
    <w:p w14:paraId="65F87C01" w14:textId="001245C1" w:rsidR="00D82EE7" w:rsidRDefault="00B223EF" w:rsidP="00D86827">
      <w:pPr>
        <w:spacing w:before="100" w:beforeAutospacing="1" w:after="100" w:afterAutospacing="1"/>
        <w:jc w:val="both"/>
      </w:pPr>
      <w:r>
        <w:lastRenderedPageBreak/>
        <w:t>1. All communications with customers are made in an open and transparent manner</w:t>
      </w:r>
      <w:r w:rsidR="00D64CF6">
        <w:t>.</w:t>
      </w:r>
    </w:p>
    <w:p w14:paraId="4D77D70C" w14:textId="59A552A4" w:rsidR="00D82EE7" w:rsidRDefault="00B223EF" w:rsidP="00D86827">
      <w:pPr>
        <w:spacing w:before="100" w:beforeAutospacing="1" w:after="100" w:afterAutospacing="1"/>
        <w:jc w:val="both"/>
      </w:pPr>
      <w:r>
        <w:t>2. We</w:t>
      </w:r>
      <w:r w:rsidR="0078551A">
        <w:t xml:space="preserve"> will</w:t>
      </w:r>
      <w:r>
        <w:t xml:space="preserve"> aim to</w:t>
      </w:r>
      <w:r w:rsidR="00575A17">
        <w:t xml:space="preserve"> always</w:t>
      </w:r>
      <w:r>
        <w:t xml:space="preserve"> meet the needs of</w:t>
      </w:r>
      <w:r w:rsidR="00575A17">
        <w:t xml:space="preserve"> our</w:t>
      </w:r>
      <w:r>
        <w:t xml:space="preserve"> customers </w:t>
      </w:r>
      <w:r w:rsidR="0094559A">
        <w:t>and</w:t>
      </w:r>
      <w:r w:rsidR="00575A17">
        <w:t xml:space="preserve"> provide the</w:t>
      </w:r>
      <w:r w:rsidR="00D64CF6">
        <w:t>m with the</w:t>
      </w:r>
      <w:r w:rsidR="00575A17">
        <w:t xml:space="preserve"> best advice on our products and services for each individual’s circumstances.</w:t>
      </w:r>
    </w:p>
    <w:p w14:paraId="46370564" w14:textId="3660352C" w:rsidR="00CF3A07" w:rsidRDefault="00575A17" w:rsidP="00D86827">
      <w:pPr>
        <w:spacing w:before="100" w:beforeAutospacing="1" w:after="100" w:afterAutospacing="1"/>
        <w:jc w:val="both"/>
      </w:pPr>
      <w:r>
        <w:t xml:space="preserve">3. </w:t>
      </w:r>
      <w:r w:rsidR="001143A0">
        <w:t>We will not provide financial advice on any of the payment options and finance products we offer as a credit broker.</w:t>
      </w:r>
    </w:p>
    <w:p w14:paraId="34DAEC62" w14:textId="09FA0898" w:rsidR="00575A17" w:rsidRDefault="00CF3A07" w:rsidP="00D86827">
      <w:pPr>
        <w:spacing w:before="100" w:beforeAutospacing="1" w:after="100" w:afterAutospacing="1"/>
        <w:jc w:val="both"/>
      </w:pPr>
      <w:r>
        <w:t xml:space="preserve">4. </w:t>
      </w:r>
      <w:r w:rsidR="001143A0">
        <w:t>We will provide all of our customers with clear, fair and not misleading</w:t>
      </w:r>
      <w:r w:rsidR="00F03DD0">
        <w:t xml:space="preserve"> information</w:t>
      </w:r>
      <w:r w:rsidR="001143A0">
        <w:t xml:space="preserve"> on all available </w:t>
      </w:r>
      <w:r>
        <w:t>payment options, allowing them to make an informed decision.</w:t>
      </w:r>
    </w:p>
    <w:p w14:paraId="3A85E0D5" w14:textId="5D06EDBC" w:rsidR="00D82EE7" w:rsidRDefault="00C934FB" w:rsidP="00D86827">
      <w:pPr>
        <w:spacing w:before="100" w:beforeAutospacing="1" w:after="100" w:afterAutospacing="1"/>
        <w:jc w:val="both"/>
      </w:pPr>
      <w:r>
        <w:t>5</w:t>
      </w:r>
      <w:r w:rsidR="00B223EF">
        <w:t>. All</w:t>
      </w:r>
      <w:r>
        <w:t xml:space="preserve"> customer facing</w:t>
      </w:r>
      <w:r w:rsidR="00B223EF">
        <w:t xml:space="preserve"> staff are appropriately</w:t>
      </w:r>
      <w:r>
        <w:t xml:space="preserve"> trained on the </w:t>
      </w:r>
      <w:r w:rsidR="00B223EF">
        <w:t>principles of TCF</w:t>
      </w:r>
      <w:r w:rsidR="0039029C">
        <w:t xml:space="preserve"> and monitored to ensure that they demonstrate the necessary values and behaviours</w:t>
      </w:r>
      <w:r w:rsidR="00D82EE7">
        <w:t>.</w:t>
      </w:r>
    </w:p>
    <w:p w14:paraId="1BE565FA" w14:textId="63FCA90E" w:rsidR="00D82EE7" w:rsidRDefault="00C934FB" w:rsidP="00D86827">
      <w:pPr>
        <w:spacing w:before="100" w:beforeAutospacing="1" w:after="100" w:afterAutospacing="1"/>
        <w:jc w:val="both"/>
      </w:pPr>
      <w:r>
        <w:t>6</w:t>
      </w:r>
      <w:r w:rsidR="00B223EF">
        <w:t>. We</w:t>
      </w:r>
      <w:r>
        <w:t xml:space="preserve"> will handle all customer complaints and queries with honesty and integrity.</w:t>
      </w:r>
    </w:p>
    <w:p w14:paraId="6EEE7598" w14:textId="4527C95E" w:rsidR="0078551A" w:rsidRDefault="0078551A" w:rsidP="00D86827">
      <w:pPr>
        <w:spacing w:before="100" w:beforeAutospacing="1" w:after="100" w:afterAutospacing="1"/>
        <w:jc w:val="both"/>
      </w:pPr>
      <w:r>
        <w:t>7. We will use the feedback and outcomes from customer complaints to drive continuous improvement and make the necessary business changes to ensure we are providing the best possible service to our customers.</w:t>
      </w:r>
    </w:p>
    <w:p w14:paraId="740863DF" w14:textId="1672FF6F" w:rsidR="00B223EF" w:rsidRDefault="0078551A" w:rsidP="00D86827">
      <w:pPr>
        <w:spacing w:before="100" w:beforeAutospacing="1" w:after="100" w:afterAutospacing="1"/>
        <w:jc w:val="both"/>
      </w:pPr>
      <w:r>
        <w:t>8</w:t>
      </w:r>
      <w:r w:rsidR="00B223EF">
        <w:t xml:space="preserve">. </w:t>
      </w:r>
      <w:r w:rsidR="00900961">
        <w:t xml:space="preserve">Senior Management and the Board of Directors will </w:t>
      </w:r>
      <w:r w:rsidR="00BA0B8C">
        <w:t>take responsibility for ensuring that the principles of TCF are firmly embedded in their business areas.</w:t>
      </w:r>
    </w:p>
    <w:p w14:paraId="204F19B1" w14:textId="5AF1D31B" w:rsidR="00BA0B8C" w:rsidRDefault="0078551A" w:rsidP="00D86827">
      <w:pPr>
        <w:spacing w:before="100" w:beforeAutospacing="1" w:after="100" w:afterAutospacing="1"/>
        <w:jc w:val="both"/>
        <w:rPr>
          <w:rFonts w:cs="Times New Roman"/>
        </w:rPr>
      </w:pPr>
      <w:r>
        <w:rPr>
          <w:rFonts w:cs="Times New Roman"/>
        </w:rPr>
        <w:t>9</w:t>
      </w:r>
      <w:r w:rsidR="00BA0B8C">
        <w:rPr>
          <w:rFonts w:cs="Times New Roman"/>
        </w:rPr>
        <w:t>. The approach taken to managing our staff will ensure of compliance with the principles of TCF and we have appropriate procedures in place to handle instances of non-compliance.</w:t>
      </w:r>
    </w:p>
    <w:p w14:paraId="1F6D2B72" w14:textId="3B0DABC8" w:rsidR="00B223EF" w:rsidRDefault="0078551A" w:rsidP="00D86827">
      <w:pPr>
        <w:spacing w:before="100" w:beforeAutospacing="1" w:after="100" w:afterAutospacing="1"/>
        <w:jc w:val="both"/>
        <w:rPr>
          <w:rFonts w:cs="Times New Roman"/>
        </w:rPr>
      </w:pPr>
      <w:r>
        <w:rPr>
          <w:rFonts w:cs="Times New Roman"/>
        </w:rPr>
        <w:t>10. Where possible we will use Management Information (MI) to monitor and assess our ongoing compliance with the principles of TCF.</w:t>
      </w:r>
    </w:p>
    <w:p w14:paraId="0F5EC6FA" w14:textId="79B484F3" w:rsidR="00623D4A" w:rsidRDefault="00623D4A" w:rsidP="00623D4A">
      <w:pPr>
        <w:jc w:val="both"/>
        <w:rPr>
          <w:b/>
          <w:bCs/>
        </w:rPr>
      </w:pPr>
      <w:r>
        <w:rPr>
          <w:b/>
          <w:bCs/>
        </w:rPr>
        <w:t>Version Control</w:t>
      </w:r>
    </w:p>
    <w:p w14:paraId="1D5D6527" w14:textId="77777777" w:rsidR="00623D4A" w:rsidRDefault="00623D4A" w:rsidP="00623D4A">
      <w:pPr>
        <w:jc w:val="both"/>
      </w:pPr>
    </w:p>
    <w:p w14:paraId="42041D51" w14:textId="77777777" w:rsidR="00623D4A" w:rsidRDefault="00623D4A" w:rsidP="00623D4A">
      <w:pPr>
        <w:jc w:val="both"/>
      </w:pPr>
      <w:r>
        <w:rPr>
          <w:b/>
        </w:rPr>
        <w:t>Review</w:t>
      </w:r>
    </w:p>
    <w:p w14:paraId="32E5849E" w14:textId="22FE3AD9" w:rsidR="00623D4A" w:rsidRDefault="00623D4A" w:rsidP="00623D4A">
      <w:pPr>
        <w:jc w:val="both"/>
      </w:pPr>
      <w:r>
        <w:t>This policy will be reviewed annually as a minimum and will be updated to reflect any changes in regulation or internal practices.</w:t>
      </w:r>
    </w:p>
    <w:p w14:paraId="0E245AB8" w14:textId="77777777" w:rsidR="00623D4A" w:rsidRDefault="00623D4A" w:rsidP="00623D4A">
      <w:pPr>
        <w:jc w:val="both"/>
      </w:pPr>
    </w:p>
    <w:p w14:paraId="2A1D7339" w14:textId="77777777" w:rsidR="00623D4A" w:rsidRDefault="00623D4A" w:rsidP="00623D4A">
      <w:pPr>
        <w:jc w:val="both"/>
        <w:rPr>
          <w:b/>
        </w:rPr>
      </w:pPr>
      <w:r>
        <w:rPr>
          <w:b/>
        </w:rPr>
        <w:t>Revisions</w:t>
      </w:r>
    </w:p>
    <w:tbl>
      <w:tblPr>
        <w:tblStyle w:val="TableGrid"/>
        <w:tblW w:w="0" w:type="auto"/>
        <w:tblLook w:val="04A0" w:firstRow="1" w:lastRow="0" w:firstColumn="1" w:lastColumn="0" w:noHBand="0" w:noVBand="1"/>
      </w:tblPr>
      <w:tblGrid>
        <w:gridCol w:w="1980"/>
        <w:gridCol w:w="3544"/>
        <w:gridCol w:w="1984"/>
        <w:gridCol w:w="1508"/>
      </w:tblGrid>
      <w:tr w:rsidR="00623D4A" w14:paraId="7EDFE17C" w14:textId="77777777" w:rsidTr="00DA7B60">
        <w:tc>
          <w:tcPr>
            <w:tcW w:w="1980" w:type="dxa"/>
            <w:tcBorders>
              <w:top w:val="single" w:sz="4" w:space="0" w:color="auto"/>
              <w:left w:val="single" w:sz="4" w:space="0" w:color="auto"/>
              <w:bottom w:val="single" w:sz="4" w:space="0" w:color="auto"/>
              <w:right w:val="single" w:sz="4" w:space="0" w:color="auto"/>
            </w:tcBorders>
            <w:hideMark/>
          </w:tcPr>
          <w:p w14:paraId="46DA12AB" w14:textId="77777777" w:rsidR="00623D4A" w:rsidRDefault="00623D4A" w:rsidP="00DA7B60">
            <w:pPr>
              <w:tabs>
                <w:tab w:val="left" w:pos="264"/>
                <w:tab w:val="center" w:pos="882"/>
              </w:tabs>
              <w:rPr>
                <w:b/>
                <w:sz w:val="24"/>
                <w:szCs w:val="24"/>
              </w:rPr>
            </w:pPr>
            <w:r>
              <w:rPr>
                <w:b/>
                <w:sz w:val="24"/>
                <w:szCs w:val="24"/>
              </w:rPr>
              <w:tab/>
            </w:r>
            <w:r>
              <w:rPr>
                <w:b/>
                <w:sz w:val="24"/>
                <w:szCs w:val="24"/>
              </w:rPr>
              <w:tab/>
              <w:t>Author</w:t>
            </w:r>
          </w:p>
        </w:tc>
        <w:tc>
          <w:tcPr>
            <w:tcW w:w="3544" w:type="dxa"/>
            <w:tcBorders>
              <w:top w:val="single" w:sz="4" w:space="0" w:color="auto"/>
              <w:left w:val="single" w:sz="4" w:space="0" w:color="auto"/>
              <w:bottom w:val="single" w:sz="4" w:space="0" w:color="auto"/>
              <w:right w:val="single" w:sz="4" w:space="0" w:color="auto"/>
            </w:tcBorders>
            <w:hideMark/>
          </w:tcPr>
          <w:p w14:paraId="370B1678" w14:textId="77777777" w:rsidR="00623D4A" w:rsidRDefault="00623D4A" w:rsidP="00DA7B60">
            <w:pPr>
              <w:jc w:val="center"/>
              <w:rPr>
                <w:b/>
                <w:sz w:val="24"/>
                <w:szCs w:val="24"/>
              </w:rPr>
            </w:pPr>
            <w:r>
              <w:rPr>
                <w:b/>
                <w:sz w:val="24"/>
                <w:szCs w:val="24"/>
              </w:rPr>
              <w:t>Description of Change</w:t>
            </w:r>
          </w:p>
        </w:tc>
        <w:tc>
          <w:tcPr>
            <w:tcW w:w="1984" w:type="dxa"/>
            <w:tcBorders>
              <w:top w:val="single" w:sz="4" w:space="0" w:color="auto"/>
              <w:left w:val="single" w:sz="4" w:space="0" w:color="auto"/>
              <w:bottom w:val="single" w:sz="4" w:space="0" w:color="auto"/>
              <w:right w:val="single" w:sz="4" w:space="0" w:color="auto"/>
            </w:tcBorders>
            <w:hideMark/>
          </w:tcPr>
          <w:p w14:paraId="3F69C619" w14:textId="77777777" w:rsidR="00623D4A" w:rsidRDefault="00623D4A" w:rsidP="00DA7B60">
            <w:pPr>
              <w:jc w:val="center"/>
              <w:rPr>
                <w:b/>
                <w:sz w:val="24"/>
                <w:szCs w:val="24"/>
              </w:rPr>
            </w:pPr>
            <w:r>
              <w:rPr>
                <w:b/>
                <w:sz w:val="24"/>
                <w:szCs w:val="24"/>
              </w:rPr>
              <w:t>Date of Revision</w:t>
            </w:r>
          </w:p>
        </w:tc>
        <w:tc>
          <w:tcPr>
            <w:tcW w:w="1508" w:type="dxa"/>
            <w:tcBorders>
              <w:top w:val="single" w:sz="4" w:space="0" w:color="auto"/>
              <w:left w:val="single" w:sz="4" w:space="0" w:color="auto"/>
              <w:bottom w:val="single" w:sz="4" w:space="0" w:color="auto"/>
              <w:right w:val="single" w:sz="4" w:space="0" w:color="auto"/>
            </w:tcBorders>
            <w:hideMark/>
          </w:tcPr>
          <w:p w14:paraId="57E17204" w14:textId="77777777" w:rsidR="00623D4A" w:rsidRDefault="00623D4A" w:rsidP="00DA7B60">
            <w:pPr>
              <w:jc w:val="center"/>
              <w:rPr>
                <w:b/>
                <w:sz w:val="24"/>
                <w:szCs w:val="24"/>
              </w:rPr>
            </w:pPr>
            <w:r>
              <w:rPr>
                <w:b/>
                <w:sz w:val="24"/>
                <w:szCs w:val="24"/>
              </w:rPr>
              <w:t>Version</w:t>
            </w:r>
          </w:p>
        </w:tc>
      </w:tr>
      <w:tr w:rsidR="00623D4A" w14:paraId="7859745D" w14:textId="77777777" w:rsidTr="00DA7B60">
        <w:tc>
          <w:tcPr>
            <w:tcW w:w="1980" w:type="dxa"/>
            <w:tcBorders>
              <w:top w:val="single" w:sz="4" w:space="0" w:color="auto"/>
              <w:left w:val="single" w:sz="4" w:space="0" w:color="auto"/>
              <w:bottom w:val="single" w:sz="4" w:space="0" w:color="auto"/>
              <w:right w:val="single" w:sz="4" w:space="0" w:color="auto"/>
            </w:tcBorders>
          </w:tcPr>
          <w:p w14:paraId="6DDA50AC" w14:textId="3F1316D5" w:rsidR="00623D4A" w:rsidRDefault="00F24D7B" w:rsidP="00DA7B60">
            <w:pPr>
              <w:jc w:val="both"/>
            </w:pPr>
            <w:r>
              <w:t>K BODINNAR</w:t>
            </w:r>
          </w:p>
        </w:tc>
        <w:tc>
          <w:tcPr>
            <w:tcW w:w="3544" w:type="dxa"/>
            <w:tcBorders>
              <w:top w:val="single" w:sz="4" w:space="0" w:color="auto"/>
              <w:left w:val="single" w:sz="4" w:space="0" w:color="auto"/>
              <w:bottom w:val="single" w:sz="4" w:space="0" w:color="auto"/>
              <w:right w:val="single" w:sz="4" w:space="0" w:color="auto"/>
            </w:tcBorders>
          </w:tcPr>
          <w:p w14:paraId="6B55D5C9" w14:textId="77777777" w:rsidR="00623D4A" w:rsidRDefault="00623D4A" w:rsidP="00DA7B60">
            <w:pPr>
              <w:jc w:val="both"/>
            </w:pPr>
            <w:r>
              <w:t>Creation of Policy</w:t>
            </w:r>
          </w:p>
        </w:tc>
        <w:tc>
          <w:tcPr>
            <w:tcW w:w="1984" w:type="dxa"/>
            <w:tcBorders>
              <w:top w:val="single" w:sz="4" w:space="0" w:color="auto"/>
              <w:left w:val="single" w:sz="4" w:space="0" w:color="auto"/>
              <w:bottom w:val="single" w:sz="4" w:space="0" w:color="auto"/>
              <w:right w:val="single" w:sz="4" w:space="0" w:color="auto"/>
            </w:tcBorders>
          </w:tcPr>
          <w:p w14:paraId="56F7713C" w14:textId="0EF511DB" w:rsidR="00623D4A" w:rsidRDefault="00F24D7B" w:rsidP="00DA7B60">
            <w:pPr>
              <w:jc w:val="both"/>
            </w:pPr>
            <w:r>
              <w:t>14/11/2022</w:t>
            </w:r>
          </w:p>
        </w:tc>
        <w:tc>
          <w:tcPr>
            <w:tcW w:w="1508" w:type="dxa"/>
            <w:tcBorders>
              <w:top w:val="single" w:sz="4" w:space="0" w:color="auto"/>
              <w:left w:val="single" w:sz="4" w:space="0" w:color="auto"/>
              <w:bottom w:val="single" w:sz="4" w:space="0" w:color="auto"/>
              <w:right w:val="single" w:sz="4" w:space="0" w:color="auto"/>
            </w:tcBorders>
          </w:tcPr>
          <w:p w14:paraId="6DBFF651" w14:textId="77777777" w:rsidR="00623D4A" w:rsidRDefault="00623D4A" w:rsidP="00DA7B60">
            <w:pPr>
              <w:jc w:val="both"/>
            </w:pPr>
            <w:r>
              <w:t>1.0</w:t>
            </w:r>
          </w:p>
        </w:tc>
      </w:tr>
      <w:tr w:rsidR="00623D4A" w14:paraId="01B2EF8F" w14:textId="77777777" w:rsidTr="00DA7B60">
        <w:tc>
          <w:tcPr>
            <w:tcW w:w="1980" w:type="dxa"/>
            <w:tcBorders>
              <w:top w:val="single" w:sz="4" w:space="0" w:color="auto"/>
              <w:left w:val="single" w:sz="4" w:space="0" w:color="auto"/>
              <w:bottom w:val="single" w:sz="4" w:space="0" w:color="auto"/>
              <w:right w:val="single" w:sz="4" w:space="0" w:color="auto"/>
            </w:tcBorders>
          </w:tcPr>
          <w:p w14:paraId="1AD20634" w14:textId="77777777" w:rsidR="00623D4A" w:rsidRDefault="00623D4A" w:rsidP="00DA7B60">
            <w:pPr>
              <w:jc w:val="both"/>
            </w:pPr>
          </w:p>
        </w:tc>
        <w:tc>
          <w:tcPr>
            <w:tcW w:w="3544" w:type="dxa"/>
            <w:tcBorders>
              <w:top w:val="single" w:sz="4" w:space="0" w:color="auto"/>
              <w:left w:val="single" w:sz="4" w:space="0" w:color="auto"/>
              <w:bottom w:val="single" w:sz="4" w:space="0" w:color="auto"/>
              <w:right w:val="single" w:sz="4" w:space="0" w:color="auto"/>
            </w:tcBorders>
          </w:tcPr>
          <w:p w14:paraId="0644BA75" w14:textId="77777777" w:rsidR="00623D4A" w:rsidRDefault="00623D4A" w:rsidP="00DA7B60">
            <w:pPr>
              <w:jc w:val="both"/>
            </w:pPr>
          </w:p>
        </w:tc>
        <w:tc>
          <w:tcPr>
            <w:tcW w:w="1984" w:type="dxa"/>
            <w:tcBorders>
              <w:top w:val="single" w:sz="4" w:space="0" w:color="auto"/>
              <w:left w:val="single" w:sz="4" w:space="0" w:color="auto"/>
              <w:bottom w:val="single" w:sz="4" w:space="0" w:color="auto"/>
              <w:right w:val="single" w:sz="4" w:space="0" w:color="auto"/>
            </w:tcBorders>
          </w:tcPr>
          <w:p w14:paraId="15B1CB83" w14:textId="77777777" w:rsidR="00623D4A" w:rsidRDefault="00623D4A" w:rsidP="00DA7B60">
            <w:pPr>
              <w:jc w:val="both"/>
            </w:pPr>
          </w:p>
        </w:tc>
        <w:tc>
          <w:tcPr>
            <w:tcW w:w="1508" w:type="dxa"/>
            <w:tcBorders>
              <w:top w:val="single" w:sz="4" w:space="0" w:color="auto"/>
              <w:left w:val="single" w:sz="4" w:space="0" w:color="auto"/>
              <w:bottom w:val="single" w:sz="4" w:space="0" w:color="auto"/>
              <w:right w:val="single" w:sz="4" w:space="0" w:color="auto"/>
            </w:tcBorders>
          </w:tcPr>
          <w:p w14:paraId="60D90C1F" w14:textId="77777777" w:rsidR="00623D4A" w:rsidRDefault="00623D4A" w:rsidP="00DA7B60">
            <w:pPr>
              <w:jc w:val="both"/>
            </w:pPr>
          </w:p>
        </w:tc>
      </w:tr>
      <w:tr w:rsidR="00623D4A" w14:paraId="42023A0B" w14:textId="77777777" w:rsidTr="00DA7B60">
        <w:tc>
          <w:tcPr>
            <w:tcW w:w="1980" w:type="dxa"/>
            <w:tcBorders>
              <w:top w:val="single" w:sz="4" w:space="0" w:color="auto"/>
              <w:left w:val="single" w:sz="4" w:space="0" w:color="auto"/>
              <w:bottom w:val="single" w:sz="4" w:space="0" w:color="auto"/>
              <w:right w:val="single" w:sz="4" w:space="0" w:color="auto"/>
            </w:tcBorders>
          </w:tcPr>
          <w:p w14:paraId="489D02D0" w14:textId="77777777" w:rsidR="00623D4A" w:rsidRDefault="00623D4A" w:rsidP="00DA7B60">
            <w:pPr>
              <w:jc w:val="both"/>
            </w:pPr>
          </w:p>
        </w:tc>
        <w:tc>
          <w:tcPr>
            <w:tcW w:w="3544" w:type="dxa"/>
            <w:tcBorders>
              <w:top w:val="single" w:sz="4" w:space="0" w:color="auto"/>
              <w:left w:val="single" w:sz="4" w:space="0" w:color="auto"/>
              <w:bottom w:val="single" w:sz="4" w:space="0" w:color="auto"/>
              <w:right w:val="single" w:sz="4" w:space="0" w:color="auto"/>
            </w:tcBorders>
          </w:tcPr>
          <w:p w14:paraId="4A81B271" w14:textId="77777777" w:rsidR="00623D4A" w:rsidRDefault="00623D4A" w:rsidP="00DA7B60">
            <w:pPr>
              <w:jc w:val="both"/>
            </w:pPr>
          </w:p>
        </w:tc>
        <w:tc>
          <w:tcPr>
            <w:tcW w:w="1984" w:type="dxa"/>
            <w:tcBorders>
              <w:top w:val="single" w:sz="4" w:space="0" w:color="auto"/>
              <w:left w:val="single" w:sz="4" w:space="0" w:color="auto"/>
              <w:bottom w:val="single" w:sz="4" w:space="0" w:color="auto"/>
              <w:right w:val="single" w:sz="4" w:space="0" w:color="auto"/>
            </w:tcBorders>
          </w:tcPr>
          <w:p w14:paraId="6CA77177" w14:textId="77777777" w:rsidR="00623D4A" w:rsidRDefault="00623D4A" w:rsidP="00DA7B60">
            <w:pPr>
              <w:jc w:val="both"/>
            </w:pPr>
          </w:p>
        </w:tc>
        <w:tc>
          <w:tcPr>
            <w:tcW w:w="1508" w:type="dxa"/>
            <w:tcBorders>
              <w:top w:val="single" w:sz="4" w:space="0" w:color="auto"/>
              <w:left w:val="single" w:sz="4" w:space="0" w:color="auto"/>
              <w:bottom w:val="single" w:sz="4" w:space="0" w:color="auto"/>
              <w:right w:val="single" w:sz="4" w:space="0" w:color="auto"/>
            </w:tcBorders>
          </w:tcPr>
          <w:p w14:paraId="6EB8C8F4" w14:textId="77777777" w:rsidR="00623D4A" w:rsidRDefault="00623D4A" w:rsidP="00DA7B60">
            <w:pPr>
              <w:jc w:val="both"/>
            </w:pPr>
          </w:p>
        </w:tc>
      </w:tr>
    </w:tbl>
    <w:p w14:paraId="29D5EFD7" w14:textId="77777777" w:rsidR="00623D4A" w:rsidRPr="008C6F8D" w:rsidRDefault="00623D4A" w:rsidP="00D86827">
      <w:pPr>
        <w:spacing w:before="100" w:beforeAutospacing="1" w:after="100" w:afterAutospacing="1"/>
        <w:jc w:val="both"/>
        <w:rPr>
          <w:rFonts w:cs="Times New Roman"/>
        </w:rPr>
      </w:pPr>
    </w:p>
    <w:sectPr w:rsidR="00623D4A" w:rsidRPr="008C6F8D" w:rsidSect="0078551A">
      <w:headerReference w:type="default" r:id="rId8"/>
      <w:pgSz w:w="11906" w:h="16838"/>
      <w:pgMar w:top="1440" w:right="1440" w:bottom="1440" w:left="1440"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C5ADA" w14:textId="77777777" w:rsidR="00EA4990" w:rsidRDefault="00EA4990" w:rsidP="00486D98">
      <w:pPr>
        <w:spacing w:line="240" w:lineRule="auto"/>
      </w:pPr>
      <w:r>
        <w:separator/>
      </w:r>
    </w:p>
  </w:endnote>
  <w:endnote w:type="continuationSeparator" w:id="0">
    <w:p w14:paraId="147D0BF7" w14:textId="77777777" w:rsidR="00EA4990" w:rsidRDefault="00EA4990" w:rsidP="00486D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CE837" w14:textId="77777777" w:rsidR="00EA4990" w:rsidRDefault="00EA4990" w:rsidP="00486D98">
      <w:pPr>
        <w:spacing w:line="240" w:lineRule="auto"/>
      </w:pPr>
      <w:r>
        <w:separator/>
      </w:r>
    </w:p>
  </w:footnote>
  <w:footnote w:type="continuationSeparator" w:id="0">
    <w:p w14:paraId="45E903F7" w14:textId="77777777" w:rsidR="00EA4990" w:rsidRDefault="00EA4990" w:rsidP="00486D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B5BD" w14:textId="5A3B100C" w:rsidR="00A0177E" w:rsidRPr="00F43D56" w:rsidRDefault="00E445AA" w:rsidP="00A0177E">
    <w:pPr>
      <w:jc w:val="center"/>
    </w:pPr>
    <w:r w:rsidRPr="00F43D56">
      <w:t>Flair Window Installations LTD</w:t>
    </w:r>
    <w:r w:rsidR="00BA29CC" w:rsidRPr="00F43D56">
      <w:t>, Unit 36 Forge Lane</w:t>
    </w:r>
    <w:r w:rsidR="00C67354" w:rsidRPr="00F43D56">
      <w:t>, Minworth, B76 1AH</w:t>
    </w:r>
    <w:r w:rsidR="00F43D56" w:rsidRPr="00F43D56">
      <w:t>,</w:t>
    </w:r>
    <w:r w:rsidR="00C67354" w:rsidRPr="00F43D56">
      <w:t xml:space="preserve"> 0121 624 5001</w:t>
    </w:r>
    <w:r w:rsidR="00A0177E" w:rsidRPr="00F43D56">
      <w:t xml:space="preserve"> </w:t>
    </w:r>
  </w:p>
  <w:p w14:paraId="2D9B8A3D" w14:textId="49D7028B" w:rsidR="00A0177E" w:rsidRDefault="00A0177E" w:rsidP="00A0177E">
    <w:pPr>
      <w:pStyle w:val="Header"/>
      <w:jc w:val="center"/>
    </w:pPr>
  </w:p>
  <w:p w14:paraId="5F2C0A52" w14:textId="77777777" w:rsidR="00A0177E" w:rsidRDefault="00A01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62FD"/>
    <w:multiLevelType w:val="hybridMultilevel"/>
    <w:tmpl w:val="AC107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751C2F"/>
    <w:multiLevelType w:val="hybridMultilevel"/>
    <w:tmpl w:val="91DAC4BA"/>
    <w:lvl w:ilvl="0" w:tplc="1EBA208A">
      <w:start w:val="84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54626"/>
    <w:multiLevelType w:val="hybridMultilevel"/>
    <w:tmpl w:val="B6C072A2"/>
    <w:lvl w:ilvl="0" w:tplc="4F1066C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C1615C"/>
    <w:multiLevelType w:val="hybridMultilevel"/>
    <w:tmpl w:val="7F2A0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C5A04"/>
    <w:multiLevelType w:val="hybridMultilevel"/>
    <w:tmpl w:val="04BE35B4"/>
    <w:lvl w:ilvl="0" w:tplc="E7487D4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01C4A"/>
    <w:multiLevelType w:val="hybridMultilevel"/>
    <w:tmpl w:val="98CC486A"/>
    <w:lvl w:ilvl="0" w:tplc="6B38AF88">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2E9A0719"/>
    <w:multiLevelType w:val="hybridMultilevel"/>
    <w:tmpl w:val="0BD4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E2C19"/>
    <w:multiLevelType w:val="hybridMultilevel"/>
    <w:tmpl w:val="FDF41C98"/>
    <w:lvl w:ilvl="0" w:tplc="1EBA208A">
      <w:start w:val="84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7F02CE"/>
    <w:multiLevelType w:val="hybridMultilevel"/>
    <w:tmpl w:val="C616B02C"/>
    <w:lvl w:ilvl="0" w:tplc="0F3262E0">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6B3488"/>
    <w:multiLevelType w:val="hybridMultilevel"/>
    <w:tmpl w:val="85127DEA"/>
    <w:lvl w:ilvl="0" w:tplc="ED7C38C0">
      <w:start w:val="6"/>
      <w:numFmt w:val="bullet"/>
      <w:lvlText w:val="-"/>
      <w:lvlJc w:val="left"/>
      <w:pPr>
        <w:ind w:left="720" w:hanging="360"/>
      </w:pPr>
      <w:rPr>
        <w:rFonts w:ascii="Cambria" w:eastAsiaTheme="minorHAns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0C5370"/>
    <w:multiLevelType w:val="hybridMultilevel"/>
    <w:tmpl w:val="9688808A"/>
    <w:lvl w:ilvl="0" w:tplc="2BE2CB3E">
      <w:start w:val="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110B3"/>
    <w:multiLevelType w:val="hybridMultilevel"/>
    <w:tmpl w:val="AA668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DB57FC"/>
    <w:multiLevelType w:val="hybridMultilevel"/>
    <w:tmpl w:val="C61EE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B55D00"/>
    <w:multiLevelType w:val="hybridMultilevel"/>
    <w:tmpl w:val="06D4490E"/>
    <w:lvl w:ilvl="0" w:tplc="0F3262E0">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306D47"/>
    <w:multiLevelType w:val="hybridMultilevel"/>
    <w:tmpl w:val="07186076"/>
    <w:lvl w:ilvl="0" w:tplc="1EBA208A">
      <w:start w:val="84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747926"/>
    <w:multiLevelType w:val="hybridMultilevel"/>
    <w:tmpl w:val="1AEAC9D2"/>
    <w:lvl w:ilvl="0" w:tplc="E348E2EC">
      <w:start w:val="6"/>
      <w:numFmt w:val="bullet"/>
      <w:lvlText w:val="-"/>
      <w:lvlJc w:val="left"/>
      <w:pPr>
        <w:ind w:left="720" w:hanging="360"/>
      </w:pPr>
      <w:rPr>
        <w:rFonts w:ascii="Cambria" w:eastAsiaTheme="minorHAnsi" w:hAnsi="Cambria"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AB05C8"/>
    <w:multiLevelType w:val="hybridMultilevel"/>
    <w:tmpl w:val="059441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60252870">
    <w:abstractNumId w:val="8"/>
  </w:num>
  <w:num w:numId="2" w16cid:durableId="575093903">
    <w:abstractNumId w:val="5"/>
  </w:num>
  <w:num w:numId="3" w16cid:durableId="596132453">
    <w:abstractNumId w:val="4"/>
  </w:num>
  <w:num w:numId="4" w16cid:durableId="1978487091">
    <w:abstractNumId w:val="12"/>
  </w:num>
  <w:num w:numId="5" w16cid:durableId="46611175">
    <w:abstractNumId w:val="13"/>
  </w:num>
  <w:num w:numId="6" w16cid:durableId="428430031">
    <w:abstractNumId w:val="1"/>
  </w:num>
  <w:num w:numId="7" w16cid:durableId="1107967756">
    <w:abstractNumId w:val="4"/>
  </w:num>
  <w:num w:numId="8" w16cid:durableId="437608196">
    <w:abstractNumId w:val="14"/>
  </w:num>
  <w:num w:numId="9" w16cid:durableId="1805151871">
    <w:abstractNumId w:val="7"/>
  </w:num>
  <w:num w:numId="10" w16cid:durableId="2055959183">
    <w:abstractNumId w:val="11"/>
  </w:num>
  <w:num w:numId="11" w16cid:durableId="1777480463">
    <w:abstractNumId w:val="15"/>
  </w:num>
  <w:num w:numId="12" w16cid:durableId="293409927">
    <w:abstractNumId w:val="10"/>
  </w:num>
  <w:num w:numId="13" w16cid:durableId="740057633">
    <w:abstractNumId w:val="16"/>
  </w:num>
  <w:num w:numId="14" w16cid:durableId="1798135749">
    <w:abstractNumId w:val="2"/>
  </w:num>
  <w:num w:numId="15" w16cid:durableId="1768456003">
    <w:abstractNumId w:val="9"/>
  </w:num>
  <w:num w:numId="16" w16cid:durableId="1156873435">
    <w:abstractNumId w:val="6"/>
  </w:num>
  <w:num w:numId="17" w16cid:durableId="1427113970">
    <w:abstractNumId w:val="3"/>
  </w:num>
  <w:num w:numId="18" w16cid:durableId="84111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212"/>
    <w:rsid w:val="00014337"/>
    <w:rsid w:val="00015A3C"/>
    <w:rsid w:val="00022764"/>
    <w:rsid w:val="000645BA"/>
    <w:rsid w:val="000723CF"/>
    <w:rsid w:val="000B5313"/>
    <w:rsid w:val="000C5250"/>
    <w:rsid w:val="000E3381"/>
    <w:rsid w:val="000F27D3"/>
    <w:rsid w:val="000F4B00"/>
    <w:rsid w:val="001110A9"/>
    <w:rsid w:val="001143A0"/>
    <w:rsid w:val="00117A62"/>
    <w:rsid w:val="0012253F"/>
    <w:rsid w:val="00124539"/>
    <w:rsid w:val="0017398B"/>
    <w:rsid w:val="00182680"/>
    <w:rsid w:val="00184AB2"/>
    <w:rsid w:val="00193852"/>
    <w:rsid w:val="001B11D4"/>
    <w:rsid w:val="001D7712"/>
    <w:rsid w:val="00224A25"/>
    <w:rsid w:val="002267CA"/>
    <w:rsid w:val="002702ED"/>
    <w:rsid w:val="002831DC"/>
    <w:rsid w:val="00284830"/>
    <w:rsid w:val="00297780"/>
    <w:rsid w:val="002A01CB"/>
    <w:rsid w:val="002A0230"/>
    <w:rsid w:val="002A0952"/>
    <w:rsid w:val="002A1DB6"/>
    <w:rsid w:val="002B21AE"/>
    <w:rsid w:val="00337801"/>
    <w:rsid w:val="00355AFB"/>
    <w:rsid w:val="00383651"/>
    <w:rsid w:val="0039029C"/>
    <w:rsid w:val="00395DA5"/>
    <w:rsid w:val="003D725C"/>
    <w:rsid w:val="004025A9"/>
    <w:rsid w:val="00402AC1"/>
    <w:rsid w:val="0041141B"/>
    <w:rsid w:val="00447C0F"/>
    <w:rsid w:val="00451432"/>
    <w:rsid w:val="00457C5D"/>
    <w:rsid w:val="00486D98"/>
    <w:rsid w:val="004A30BE"/>
    <w:rsid w:val="004A7B31"/>
    <w:rsid w:val="004B007E"/>
    <w:rsid w:val="004C45D5"/>
    <w:rsid w:val="004F24C9"/>
    <w:rsid w:val="005070A5"/>
    <w:rsid w:val="005506C6"/>
    <w:rsid w:val="00561DA4"/>
    <w:rsid w:val="0056300A"/>
    <w:rsid w:val="00575A17"/>
    <w:rsid w:val="005E4A67"/>
    <w:rsid w:val="00623D4A"/>
    <w:rsid w:val="00634939"/>
    <w:rsid w:val="006377D4"/>
    <w:rsid w:val="00655212"/>
    <w:rsid w:val="006616EB"/>
    <w:rsid w:val="0067068E"/>
    <w:rsid w:val="00676138"/>
    <w:rsid w:val="0069310A"/>
    <w:rsid w:val="006B4F28"/>
    <w:rsid w:val="007020A7"/>
    <w:rsid w:val="0070631E"/>
    <w:rsid w:val="00713616"/>
    <w:rsid w:val="007209FB"/>
    <w:rsid w:val="0073097C"/>
    <w:rsid w:val="0074371C"/>
    <w:rsid w:val="0078551A"/>
    <w:rsid w:val="0079077B"/>
    <w:rsid w:val="007909AA"/>
    <w:rsid w:val="007A6B86"/>
    <w:rsid w:val="007B647C"/>
    <w:rsid w:val="007E1219"/>
    <w:rsid w:val="0085079B"/>
    <w:rsid w:val="00867FB5"/>
    <w:rsid w:val="008747BF"/>
    <w:rsid w:val="00881CF3"/>
    <w:rsid w:val="008C6F8D"/>
    <w:rsid w:val="008D11CF"/>
    <w:rsid w:val="008F3791"/>
    <w:rsid w:val="00900961"/>
    <w:rsid w:val="00924546"/>
    <w:rsid w:val="00924F6E"/>
    <w:rsid w:val="00925458"/>
    <w:rsid w:val="0094559A"/>
    <w:rsid w:val="009710EE"/>
    <w:rsid w:val="00981F34"/>
    <w:rsid w:val="00991C9C"/>
    <w:rsid w:val="009C65BF"/>
    <w:rsid w:val="009D6A07"/>
    <w:rsid w:val="009D6A72"/>
    <w:rsid w:val="00A0177E"/>
    <w:rsid w:val="00A120FC"/>
    <w:rsid w:val="00A176BF"/>
    <w:rsid w:val="00A371E9"/>
    <w:rsid w:val="00A50B75"/>
    <w:rsid w:val="00A536AB"/>
    <w:rsid w:val="00A64C73"/>
    <w:rsid w:val="00A82855"/>
    <w:rsid w:val="00AA4661"/>
    <w:rsid w:val="00AA55D0"/>
    <w:rsid w:val="00AC2BB1"/>
    <w:rsid w:val="00AC5260"/>
    <w:rsid w:val="00AE668C"/>
    <w:rsid w:val="00B02744"/>
    <w:rsid w:val="00B103F1"/>
    <w:rsid w:val="00B223EF"/>
    <w:rsid w:val="00B42557"/>
    <w:rsid w:val="00B604E9"/>
    <w:rsid w:val="00B80170"/>
    <w:rsid w:val="00B94530"/>
    <w:rsid w:val="00BA0B8C"/>
    <w:rsid w:val="00BA0FEA"/>
    <w:rsid w:val="00BA29CC"/>
    <w:rsid w:val="00BB3313"/>
    <w:rsid w:val="00BE5EF7"/>
    <w:rsid w:val="00BE6DF4"/>
    <w:rsid w:val="00BF4E46"/>
    <w:rsid w:val="00BF7459"/>
    <w:rsid w:val="00C113A1"/>
    <w:rsid w:val="00C13D98"/>
    <w:rsid w:val="00C47311"/>
    <w:rsid w:val="00C67354"/>
    <w:rsid w:val="00C934FB"/>
    <w:rsid w:val="00CA29EA"/>
    <w:rsid w:val="00CE36B7"/>
    <w:rsid w:val="00CE71CA"/>
    <w:rsid w:val="00CF3A07"/>
    <w:rsid w:val="00CF70FB"/>
    <w:rsid w:val="00D05AA6"/>
    <w:rsid w:val="00D11AE9"/>
    <w:rsid w:val="00D13A9C"/>
    <w:rsid w:val="00D27056"/>
    <w:rsid w:val="00D44C99"/>
    <w:rsid w:val="00D64CF6"/>
    <w:rsid w:val="00D65188"/>
    <w:rsid w:val="00D82EE7"/>
    <w:rsid w:val="00D83E7F"/>
    <w:rsid w:val="00D86827"/>
    <w:rsid w:val="00D91FBE"/>
    <w:rsid w:val="00D92A9F"/>
    <w:rsid w:val="00DA0CFF"/>
    <w:rsid w:val="00DA776C"/>
    <w:rsid w:val="00DE3AF6"/>
    <w:rsid w:val="00DF07CC"/>
    <w:rsid w:val="00E04538"/>
    <w:rsid w:val="00E15C54"/>
    <w:rsid w:val="00E247F6"/>
    <w:rsid w:val="00E377F7"/>
    <w:rsid w:val="00E445AA"/>
    <w:rsid w:val="00E669E8"/>
    <w:rsid w:val="00E8339E"/>
    <w:rsid w:val="00EA4990"/>
    <w:rsid w:val="00EB6BD2"/>
    <w:rsid w:val="00EC5EFD"/>
    <w:rsid w:val="00EF5139"/>
    <w:rsid w:val="00F03DD0"/>
    <w:rsid w:val="00F10D00"/>
    <w:rsid w:val="00F1585B"/>
    <w:rsid w:val="00F24D7B"/>
    <w:rsid w:val="00F25A90"/>
    <w:rsid w:val="00F26286"/>
    <w:rsid w:val="00F30C4A"/>
    <w:rsid w:val="00F345A4"/>
    <w:rsid w:val="00F43D56"/>
    <w:rsid w:val="00F650B9"/>
    <w:rsid w:val="00F873BE"/>
    <w:rsid w:val="00FA2CE2"/>
    <w:rsid w:val="00FB3960"/>
    <w:rsid w:val="00FD1457"/>
    <w:rsid w:val="00FE4CBB"/>
    <w:rsid w:val="00FF5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6FBED"/>
  <w15:docId w15:val="{3E3CD231-3963-4633-BB87-81A79C13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852"/>
    <w:pPr>
      <w:ind w:left="720"/>
      <w:contextualSpacing/>
    </w:pPr>
  </w:style>
  <w:style w:type="paragraph" w:styleId="BalloonText">
    <w:name w:val="Balloon Text"/>
    <w:basedOn w:val="Normal"/>
    <w:link w:val="BalloonTextChar"/>
    <w:uiPriority w:val="99"/>
    <w:semiHidden/>
    <w:unhideWhenUsed/>
    <w:rsid w:val="00486D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D98"/>
    <w:rPr>
      <w:rFonts w:ascii="Tahoma" w:hAnsi="Tahoma" w:cs="Tahoma"/>
      <w:sz w:val="16"/>
      <w:szCs w:val="16"/>
    </w:rPr>
  </w:style>
  <w:style w:type="paragraph" w:styleId="Header">
    <w:name w:val="header"/>
    <w:basedOn w:val="Normal"/>
    <w:link w:val="HeaderChar"/>
    <w:uiPriority w:val="99"/>
    <w:unhideWhenUsed/>
    <w:rsid w:val="00486D98"/>
    <w:pPr>
      <w:tabs>
        <w:tab w:val="center" w:pos="4513"/>
        <w:tab w:val="right" w:pos="9026"/>
      </w:tabs>
      <w:spacing w:line="240" w:lineRule="auto"/>
    </w:pPr>
  </w:style>
  <w:style w:type="character" w:customStyle="1" w:styleId="HeaderChar">
    <w:name w:val="Header Char"/>
    <w:basedOn w:val="DefaultParagraphFont"/>
    <w:link w:val="Header"/>
    <w:uiPriority w:val="99"/>
    <w:rsid w:val="00486D98"/>
  </w:style>
  <w:style w:type="paragraph" w:styleId="Footer">
    <w:name w:val="footer"/>
    <w:basedOn w:val="Normal"/>
    <w:link w:val="FooterChar"/>
    <w:uiPriority w:val="99"/>
    <w:unhideWhenUsed/>
    <w:rsid w:val="00486D98"/>
    <w:pPr>
      <w:tabs>
        <w:tab w:val="center" w:pos="4513"/>
        <w:tab w:val="right" w:pos="9026"/>
      </w:tabs>
      <w:spacing w:line="240" w:lineRule="auto"/>
    </w:pPr>
  </w:style>
  <w:style w:type="character" w:customStyle="1" w:styleId="FooterChar">
    <w:name w:val="Footer Char"/>
    <w:basedOn w:val="DefaultParagraphFont"/>
    <w:link w:val="Footer"/>
    <w:uiPriority w:val="99"/>
    <w:rsid w:val="00486D98"/>
  </w:style>
  <w:style w:type="table" w:styleId="TableGrid">
    <w:name w:val="Table Grid"/>
    <w:basedOn w:val="TableNormal"/>
    <w:uiPriority w:val="39"/>
    <w:rsid w:val="00881CF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09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045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089627">
      <w:bodyDiv w:val="1"/>
      <w:marLeft w:val="0"/>
      <w:marRight w:val="0"/>
      <w:marTop w:val="0"/>
      <w:marBottom w:val="0"/>
      <w:divBdr>
        <w:top w:val="none" w:sz="0" w:space="0" w:color="auto"/>
        <w:left w:val="none" w:sz="0" w:space="0" w:color="auto"/>
        <w:bottom w:val="none" w:sz="0" w:space="0" w:color="auto"/>
        <w:right w:val="none" w:sz="0" w:space="0" w:color="auto"/>
      </w:divBdr>
    </w:div>
    <w:div w:id="1328745683">
      <w:bodyDiv w:val="1"/>
      <w:marLeft w:val="0"/>
      <w:marRight w:val="0"/>
      <w:marTop w:val="0"/>
      <w:marBottom w:val="0"/>
      <w:divBdr>
        <w:top w:val="none" w:sz="0" w:space="0" w:color="auto"/>
        <w:left w:val="none" w:sz="0" w:space="0" w:color="auto"/>
        <w:bottom w:val="none" w:sz="0" w:space="0" w:color="auto"/>
        <w:right w:val="none" w:sz="0" w:space="0" w:color="auto"/>
      </w:divBdr>
    </w:div>
    <w:div w:id="196793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274B1-1011-4E0A-8F5F-15F92428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Keith Bodinnar</cp:lastModifiedBy>
  <cp:revision>4</cp:revision>
  <cp:lastPrinted>2014-05-13T10:07:00Z</cp:lastPrinted>
  <dcterms:created xsi:type="dcterms:W3CDTF">2022-11-14T11:50:00Z</dcterms:created>
  <dcterms:modified xsi:type="dcterms:W3CDTF">2022-11-24T11:13:00Z</dcterms:modified>
</cp:coreProperties>
</file>